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C7" w:rsidRPr="00F821E3" w:rsidRDefault="006715C4" w:rsidP="00F821E3">
      <w:pPr>
        <w:pStyle w:val="Heading1"/>
      </w:pPr>
      <w:bookmarkStart w:id="0" w:name="_GoBack"/>
      <w:bookmarkEnd w:id="0"/>
      <w:r>
        <w:rPr>
          <w:lang w:val="en-CA"/>
        </w:rPr>
        <w:t>Developing or Refining your Teaching Portfolio</w:t>
      </w:r>
      <w:r w:rsidR="007B23CE">
        <w:rPr>
          <w:lang w:val="en-CA"/>
        </w:rPr>
        <w:t xml:space="preserve"> </w:t>
      </w:r>
      <w:r w:rsidR="004162A8">
        <w:t xml:space="preserve">– </w:t>
      </w:r>
      <w:r>
        <w:t>Natasha Hannon and Kerri Simich</w:t>
      </w:r>
    </w:p>
    <w:p w:rsidR="00AC2EC7" w:rsidRPr="00F821E3" w:rsidRDefault="00AC2EC7" w:rsidP="00F821E3"/>
    <w:p w:rsidR="00E7681B" w:rsidRDefault="00E7681B" w:rsidP="00F821E3">
      <w:pPr>
        <w:pStyle w:val="Heading2"/>
      </w:pPr>
      <w:r w:rsidRPr="00F821E3">
        <w:t>Workshop Description</w:t>
      </w:r>
      <w:r w:rsidR="00AC2EC7" w:rsidRPr="00F821E3">
        <w:t>:</w:t>
      </w:r>
    </w:p>
    <w:p w:rsidR="00F821E3" w:rsidRPr="00F821E3" w:rsidRDefault="00F821E3" w:rsidP="00F821E3"/>
    <w:p w:rsidR="007B23CE" w:rsidRDefault="006715C4" w:rsidP="007B23CE">
      <w:r w:rsidRPr="006715C4">
        <w:t>A Teaching Portfolio is a document that summarizes and highlights your unique experiences, strengths and goals as a college educator.  It is a personal reflection of your authentic approach to teaching and learning, informed by the discipline(s) and profession(s) for which you are preparing students.  Teaching Portfolios can serve multiple purposes, and can be used both as a tool and resource for your personal teaching reflection and development, and as a means by which others can assess your teaching.  Together, we will review the essential components of a Teaching Portfolio, discuss effective strategies for the collection and selection of teaching and learning artifacts, and initiate or revise a Teaching Philosophy Statement.</w:t>
      </w:r>
    </w:p>
    <w:p w:rsidR="006715C4" w:rsidRDefault="006715C4" w:rsidP="007B23CE">
      <w:pPr>
        <w:rPr>
          <w:sz w:val="20"/>
          <w:szCs w:val="20"/>
        </w:rPr>
      </w:pPr>
    </w:p>
    <w:p w:rsidR="007B23CE" w:rsidRDefault="007B23CE" w:rsidP="007B23CE">
      <w:r w:rsidRPr="006715C4">
        <w:rPr>
          <w:b/>
        </w:rPr>
        <w:t>Learning Outcomes</w:t>
      </w:r>
      <w:r w:rsidRPr="00F821E3">
        <w:t>:</w:t>
      </w:r>
    </w:p>
    <w:p w:rsidR="006715C4" w:rsidRDefault="006715C4" w:rsidP="006715C4">
      <w:r w:rsidRPr="006715C4">
        <w:t>By engaging in this presentation, you will be able to:</w:t>
      </w:r>
    </w:p>
    <w:p w:rsidR="006715C4" w:rsidRPr="006715C4" w:rsidRDefault="006715C4" w:rsidP="006715C4"/>
    <w:p w:rsidR="006715C4" w:rsidRPr="006715C4" w:rsidRDefault="006715C4" w:rsidP="006715C4">
      <w:pPr>
        <w:pStyle w:val="ListParagraph"/>
        <w:numPr>
          <w:ilvl w:val="0"/>
          <w:numId w:val="5"/>
        </w:numPr>
      </w:pPr>
      <w:r w:rsidRPr="006715C4">
        <w:t>Analyze the typical components and artifacts gathered in a teaching portfolio</w:t>
      </w:r>
    </w:p>
    <w:p w:rsidR="006715C4" w:rsidRPr="006715C4" w:rsidRDefault="006715C4" w:rsidP="006715C4">
      <w:pPr>
        <w:pStyle w:val="ListParagraph"/>
        <w:numPr>
          <w:ilvl w:val="0"/>
          <w:numId w:val="5"/>
        </w:numPr>
      </w:pPr>
      <w:r w:rsidRPr="006715C4">
        <w:t>Select the most relevant and meaningful items for inclusion in your personal portfolio</w:t>
      </w:r>
    </w:p>
    <w:p w:rsidR="006715C4" w:rsidRPr="006715C4" w:rsidRDefault="006715C4" w:rsidP="006715C4">
      <w:pPr>
        <w:pStyle w:val="ListParagraph"/>
        <w:numPr>
          <w:ilvl w:val="0"/>
          <w:numId w:val="5"/>
        </w:numPr>
      </w:pPr>
      <w:r w:rsidRPr="006715C4">
        <w:t>Align artifacts with your Teaching Philosophy Statement</w:t>
      </w:r>
    </w:p>
    <w:p w:rsidR="006715C4" w:rsidRDefault="006715C4" w:rsidP="006715C4">
      <w:pPr>
        <w:pStyle w:val="ListParagraph"/>
        <w:numPr>
          <w:ilvl w:val="0"/>
          <w:numId w:val="5"/>
        </w:numPr>
      </w:pPr>
      <w:r w:rsidRPr="006715C4">
        <w:t>Select an appropriate format for your Portfolio</w:t>
      </w:r>
    </w:p>
    <w:p w:rsidR="006715C4" w:rsidRDefault="006715C4" w:rsidP="006715C4"/>
    <w:p w:rsidR="006715C4" w:rsidRDefault="00AC2EC7" w:rsidP="006715C4">
      <w:r w:rsidRPr="00F821E3">
        <w:rPr>
          <w:b/>
        </w:rPr>
        <w:t>Facilitator</w:t>
      </w:r>
      <w:r w:rsidR="006715C4">
        <w:rPr>
          <w:b/>
        </w:rPr>
        <w:t>s</w:t>
      </w:r>
      <w:r w:rsidRPr="00F821E3">
        <w:rPr>
          <w:b/>
        </w:rPr>
        <w:t>:</w:t>
      </w:r>
      <w:r w:rsidR="00F25AEA" w:rsidRPr="00F821E3">
        <w:t xml:space="preserve"> </w:t>
      </w:r>
    </w:p>
    <w:p w:rsidR="00AC2EC7" w:rsidRDefault="006715C4" w:rsidP="006715C4">
      <w:r>
        <w:t>Natasha Hannon</w:t>
      </w:r>
      <w:r w:rsidR="00206809">
        <w:t xml:space="preserve">, </w:t>
      </w:r>
      <w:r>
        <w:t>Niagara College (</w:t>
      </w:r>
      <w:hyperlink r:id="rId5" w:history="1">
        <w:r w:rsidRPr="00C07089">
          <w:rPr>
            <w:rStyle w:val="Hyperlink"/>
          </w:rPr>
          <w:t>nhannon@niagaracollege.ca</w:t>
        </w:r>
      </w:hyperlink>
      <w:r>
        <w:t>) and</w:t>
      </w:r>
    </w:p>
    <w:p w:rsidR="00674AD5" w:rsidRPr="00F821E3" w:rsidRDefault="006715C4" w:rsidP="00F821E3">
      <w:r>
        <w:t>Kerri Simich, Niagara College (</w:t>
      </w:r>
      <w:hyperlink r:id="rId6" w:history="1">
        <w:r w:rsidRPr="00C07089">
          <w:rPr>
            <w:rStyle w:val="Hyperlink"/>
          </w:rPr>
          <w:t>ksimich@niagaracollege.ca</w:t>
        </w:r>
      </w:hyperlink>
      <w:r>
        <w:t xml:space="preserve">) </w:t>
      </w:r>
    </w:p>
    <w:p w:rsidR="00262F30" w:rsidRPr="00262F30" w:rsidRDefault="00674AD5" w:rsidP="00262F30">
      <w:pPr>
        <w:pStyle w:val="Heading2"/>
      </w:pPr>
      <w:r w:rsidRPr="00F821E3">
        <w:t>Resources:</w:t>
      </w:r>
    </w:p>
    <w:p w:rsidR="00262F30" w:rsidRDefault="00262F30" w:rsidP="00262F30">
      <w:proofErr w:type="spellStart"/>
      <w:r>
        <w:t>Goddyear</w:t>
      </w:r>
      <w:proofErr w:type="spellEnd"/>
      <w:r>
        <w:t xml:space="preserve"> and Allchin (1998). Statements of teaching philosophy. In M. Kaplan (Ed.), </w:t>
      </w:r>
      <w:r w:rsidRPr="00262F30">
        <w:rPr>
          <w:i/>
        </w:rPr>
        <w:t>To Improve the Academy</w:t>
      </w:r>
      <w:r>
        <w:t>. Stillwater, OK: New Forum Press and the Professional and Organizational Development Network in Higher Education, 103-122.</w:t>
      </w:r>
    </w:p>
    <w:p w:rsidR="00262F30" w:rsidRPr="006715C4" w:rsidRDefault="00262F30" w:rsidP="00262F30"/>
    <w:p w:rsidR="00262F30" w:rsidRDefault="00262F30" w:rsidP="006715C4">
      <w:proofErr w:type="spellStart"/>
      <w:r>
        <w:t>Knapper</w:t>
      </w:r>
      <w:proofErr w:type="spellEnd"/>
      <w:r>
        <w:t xml:space="preserve"> and Wright</w:t>
      </w:r>
      <w:r w:rsidRPr="00262F30">
        <w:t xml:space="preserve"> (2001)</w:t>
      </w:r>
      <w:r>
        <w:t>.</w:t>
      </w:r>
      <w:r w:rsidRPr="00262F30">
        <w:t xml:space="preserve"> Using Portfolios to Doc</w:t>
      </w:r>
      <w:r>
        <w:t>ument Good Teaching: Premises, purposes, p</w:t>
      </w:r>
      <w:r w:rsidRPr="00262F30">
        <w:t xml:space="preserve">ractices. In C. </w:t>
      </w:r>
      <w:proofErr w:type="spellStart"/>
      <w:r w:rsidRPr="00262F30">
        <w:t>Knapper</w:t>
      </w:r>
      <w:proofErr w:type="spellEnd"/>
      <w:r w:rsidRPr="00262F30">
        <w:t xml:space="preserve"> and P. </w:t>
      </w:r>
      <w:proofErr w:type="spellStart"/>
      <w:r w:rsidRPr="00262F30">
        <w:t>Cranton</w:t>
      </w:r>
      <w:proofErr w:type="spellEnd"/>
      <w:r w:rsidRPr="00262F30">
        <w:t xml:space="preserve"> (Eds</w:t>
      </w:r>
      <w:r>
        <w:t xml:space="preserve">.) </w:t>
      </w:r>
      <w:r w:rsidRPr="00262F30">
        <w:rPr>
          <w:i/>
        </w:rPr>
        <w:t>New Directions for Teaching and Learning</w:t>
      </w:r>
      <w:r>
        <w:t>, 88, 19-29.</w:t>
      </w:r>
    </w:p>
    <w:p w:rsidR="00262F30" w:rsidRDefault="00262F30" w:rsidP="006715C4"/>
    <w:p w:rsidR="00262F30" w:rsidRDefault="00262F30" w:rsidP="00262F30">
      <w:proofErr w:type="spellStart"/>
      <w:r>
        <w:t>Schoenwetter</w:t>
      </w:r>
      <w:proofErr w:type="spellEnd"/>
      <w:r>
        <w:t xml:space="preserve">, Taylor, </w:t>
      </w:r>
      <w:proofErr w:type="spellStart"/>
      <w:r>
        <w:t>Sokal</w:t>
      </w:r>
      <w:proofErr w:type="spellEnd"/>
      <w:r>
        <w:t xml:space="preserve">, Friesen (2003). Teaching Philosophies Reconsidered: A conceptual model for the development and evaluation of teaching philosophy statements. </w:t>
      </w:r>
      <w:r w:rsidRPr="00262F30">
        <w:rPr>
          <w:i/>
        </w:rPr>
        <w:t>International Journal for Academic Development</w:t>
      </w:r>
      <w:r>
        <w:t>, 7, 83-97.</w:t>
      </w:r>
    </w:p>
    <w:p w:rsidR="00262F30" w:rsidRDefault="00262F30" w:rsidP="00262F30"/>
    <w:p w:rsidR="00262F30" w:rsidRDefault="00262F30" w:rsidP="00262F30">
      <w:r w:rsidRPr="00262F30">
        <w:t>Humber Co</w:t>
      </w:r>
      <w:r>
        <w:t xml:space="preserve">llege – Faculty Portfolio Site at </w:t>
      </w:r>
      <w:hyperlink r:id="rId7" w:history="1">
        <w:r w:rsidRPr="00C07089">
          <w:rPr>
            <w:rStyle w:val="Hyperlink"/>
          </w:rPr>
          <w:t>http://www.humber.ca/centreforteachingandlearning/professional-development/faculty-portfolios.html</w:t>
        </w:r>
      </w:hyperlink>
    </w:p>
    <w:p w:rsidR="00262F30" w:rsidRDefault="00262F30" w:rsidP="00262F30"/>
    <w:p w:rsidR="00262F30" w:rsidRPr="00F821E3" w:rsidRDefault="00262F30" w:rsidP="00F821E3">
      <w:r w:rsidRPr="00262F30">
        <w:t>Mc</w:t>
      </w:r>
      <w:r>
        <w:t xml:space="preserve">Master University Portfolio Guide at </w:t>
      </w:r>
      <w:hyperlink r:id="rId8" w:history="1">
        <w:r w:rsidRPr="00C07089">
          <w:rPr>
            <w:rStyle w:val="Hyperlink"/>
          </w:rPr>
          <w:t>http://bit.ly/1O2y4Uo</w:t>
        </w:r>
      </w:hyperlink>
      <w:r>
        <w:t xml:space="preserve"> </w:t>
      </w:r>
    </w:p>
    <w:sectPr w:rsidR="00262F30" w:rsidRPr="00F821E3" w:rsidSect="00F821E3">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55B"/>
    <w:multiLevelType w:val="hybridMultilevel"/>
    <w:tmpl w:val="856CE8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6311A0F"/>
    <w:multiLevelType w:val="hybridMultilevel"/>
    <w:tmpl w:val="D6A63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A6174D"/>
    <w:multiLevelType w:val="hybridMultilevel"/>
    <w:tmpl w:val="4A4E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E75271"/>
    <w:multiLevelType w:val="hybridMultilevel"/>
    <w:tmpl w:val="FD5C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531064"/>
    <w:multiLevelType w:val="hybridMultilevel"/>
    <w:tmpl w:val="D4CE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F9"/>
    <w:rsid w:val="0002793A"/>
    <w:rsid w:val="0006275E"/>
    <w:rsid w:val="00093B9A"/>
    <w:rsid w:val="000A4BCA"/>
    <w:rsid w:val="00106DCC"/>
    <w:rsid w:val="001E779B"/>
    <w:rsid w:val="00206809"/>
    <w:rsid w:val="00262F30"/>
    <w:rsid w:val="00314D7C"/>
    <w:rsid w:val="00367E94"/>
    <w:rsid w:val="003B2C44"/>
    <w:rsid w:val="004162A8"/>
    <w:rsid w:val="004417F9"/>
    <w:rsid w:val="00486669"/>
    <w:rsid w:val="005359FF"/>
    <w:rsid w:val="00562C85"/>
    <w:rsid w:val="005D2891"/>
    <w:rsid w:val="005F40FE"/>
    <w:rsid w:val="00627404"/>
    <w:rsid w:val="006715C4"/>
    <w:rsid w:val="00674AD5"/>
    <w:rsid w:val="00745479"/>
    <w:rsid w:val="007B23CE"/>
    <w:rsid w:val="007B4BC2"/>
    <w:rsid w:val="007C2CA5"/>
    <w:rsid w:val="00800CB6"/>
    <w:rsid w:val="009C63DA"/>
    <w:rsid w:val="009E57B8"/>
    <w:rsid w:val="00AC2EC7"/>
    <w:rsid w:val="00BD1044"/>
    <w:rsid w:val="00C6760A"/>
    <w:rsid w:val="00D00C5C"/>
    <w:rsid w:val="00E74199"/>
    <w:rsid w:val="00E7681B"/>
    <w:rsid w:val="00F25AEA"/>
    <w:rsid w:val="00F536C1"/>
    <w:rsid w:val="00F82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F9039-397E-42F7-BA78-23DC43AE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6760A"/>
    <w:rPr>
      <w:rFonts w:ascii="Tahoma" w:hAnsi="Tahoma" w:cs="Tahoma"/>
      <w:sz w:val="16"/>
      <w:szCs w:val="16"/>
    </w:rPr>
  </w:style>
  <w:style w:type="character" w:customStyle="1" w:styleId="BalloonTextChar">
    <w:name w:val="Balloon Text Char"/>
    <w:basedOn w:val="DefaultParagraphFont"/>
    <w:link w:val="BalloonText"/>
    <w:uiPriority w:val="99"/>
    <w:semiHidden/>
    <w:rsid w:val="00C6760A"/>
    <w:rPr>
      <w:rFonts w:ascii="Tahoma" w:hAnsi="Tahoma" w:cs="Tahoma"/>
      <w:sz w:val="16"/>
      <w:szCs w:val="16"/>
      <w:lang w:val="en-US"/>
    </w:rPr>
  </w:style>
  <w:style w:type="paragraph" w:styleId="NormalWeb">
    <w:name w:val="Normal (Web)"/>
    <w:basedOn w:val="Normal"/>
    <w:uiPriority w:val="99"/>
    <w:semiHidden/>
    <w:unhideWhenUsed/>
    <w:rsid w:val="0006275E"/>
    <w:pPr>
      <w:spacing w:before="100" w:beforeAutospacing="1" w:after="100" w:afterAutospacing="1"/>
    </w:pPr>
    <w:rPr>
      <w:rFonts w:ascii="Times New Roman" w:eastAsia="Times New Roman" w:hAnsi="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06887">
      <w:bodyDiv w:val="1"/>
      <w:marLeft w:val="0"/>
      <w:marRight w:val="0"/>
      <w:marTop w:val="0"/>
      <w:marBottom w:val="0"/>
      <w:divBdr>
        <w:top w:val="none" w:sz="0" w:space="0" w:color="auto"/>
        <w:left w:val="none" w:sz="0" w:space="0" w:color="auto"/>
        <w:bottom w:val="none" w:sz="0" w:space="0" w:color="auto"/>
        <w:right w:val="none" w:sz="0" w:space="0" w:color="auto"/>
      </w:divBdr>
    </w:div>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 w:id="12885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O2y4Uo" TargetMode="External"/><Relationship Id="rId3" Type="http://schemas.openxmlformats.org/officeDocument/2006/relationships/settings" Target="settings.xml"/><Relationship Id="rId7" Type="http://schemas.openxmlformats.org/officeDocument/2006/relationships/hyperlink" Target="http://www.humber.ca/centreforteachingandlearning/professional-development/faculty-portfoli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imich@niagaracollege.ca" TargetMode="External"/><Relationship Id="rId5" Type="http://schemas.openxmlformats.org/officeDocument/2006/relationships/hyperlink" Target="mailto:nhannon@niagaracollege.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Marshall, Leslie</cp:lastModifiedBy>
  <cp:revision>2</cp:revision>
  <cp:lastPrinted>2014-03-13T18:14:00Z</cp:lastPrinted>
  <dcterms:created xsi:type="dcterms:W3CDTF">2016-05-24T19:06:00Z</dcterms:created>
  <dcterms:modified xsi:type="dcterms:W3CDTF">2016-05-24T19:06:00Z</dcterms:modified>
</cp:coreProperties>
</file>